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jc w:val="center"/>
        <w:rPr>
          <w:b w:val="1"/>
          <w:bCs w:val="1"/>
          <w:color w:val="0b5394"/>
        </w:rPr>
      </w:pPr>
      <w:r w:rsidDel="00000000" w:rsidR="00000000" w:rsidRPr="00000000">
        <w:rPr>
          <w:b w:val="1"/>
          <w:bCs w:val="1"/>
          <w:color w:val="0b5394"/>
          <w:rtl w:val="0"/>
        </w:rPr>
        <w:t xml:space="preserve">ALEX MORGAN</w:t>
      </w:r>
    </w:p>
    <w:p w:rsidR="00000000" w:rsidDel="00000000" w:rsidP="00000000" w:rsidRDefault="00000000" w:rsidRPr="00000000" w14:paraId="00000002">
      <w:pPr>
        <w:widowControl w:val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jc w:val="center"/>
        <w:rPr/>
      </w:pPr>
      <w:r w:rsidDel="00000000" w:rsidR="00000000" w:rsidRPr="00000000">
        <w:rPr>
          <w:b w:val="1"/>
          <w:bCs w:val="1"/>
          <w:color w:val="0b5394"/>
          <w:rtl w:val="0"/>
        </w:rPr>
        <w:t xml:space="preserve">Phone:</w:t>
      </w:r>
      <w:r w:rsidDel="00000000" w:rsidR="00000000" w:rsidRPr="00000000">
        <w:rPr>
          <w:rtl w:val="0"/>
        </w:rPr>
        <w:t xml:space="preserve"> (312) 555-0194 • </w:t>
      </w:r>
      <w:r w:rsidDel="00000000" w:rsidR="00000000" w:rsidRPr="00000000">
        <w:rPr>
          <w:b w:val="1"/>
          <w:bCs w:val="1"/>
          <w:color w:val="0b5394"/>
          <w:rtl w:val="0"/>
        </w:rPr>
        <w:t xml:space="preserve">Email:</w:t>
      </w:r>
      <w:r w:rsidDel="00000000" w:rsidR="00000000" w:rsidRPr="00000000">
        <w:rPr>
          <w:rtl w:val="0"/>
        </w:rPr>
        <w:t xml:space="preserve"> alex.morgan@email.com</w:t>
      </w:r>
    </w:p>
    <w:p w:rsidR="00000000" w:rsidDel="00000000" w:rsidP="00000000" w:rsidRDefault="00000000" w:rsidRPr="00000000" w14:paraId="00000004">
      <w:pPr>
        <w:widowControl w:val="0"/>
        <w:jc w:val="center"/>
        <w:rPr/>
      </w:pPr>
      <w:r w:rsidDel="00000000" w:rsidR="00000000" w:rsidRPr="00000000">
        <w:rPr>
          <w:rtl w:val="0"/>
        </w:rPr>
        <w:t xml:space="preserve">• </w:t>
      </w:r>
      <w:r w:rsidDel="00000000" w:rsidR="00000000" w:rsidRPr="00000000">
        <w:rPr>
          <w:b w:val="1"/>
          <w:bCs w:val="1"/>
          <w:color w:val="0b5394"/>
          <w:rtl w:val="0"/>
        </w:rPr>
        <w:t xml:space="preserve">LinkedIn:</w:t>
      </w:r>
      <w:r w:rsidDel="00000000" w:rsidR="00000000" w:rsidRPr="00000000">
        <w:rPr>
          <w:rtl w:val="0"/>
        </w:rPr>
        <w:t xml:space="preserve"> linkedin.com/in/alexmorgan</w:t>
      </w:r>
    </w:p>
    <w:p w:rsidR="00000000" w:rsidDel="00000000" w:rsidP="00000000" w:rsidRDefault="00000000" w:rsidRPr="00000000" w14:paraId="00000005">
      <w:pPr>
        <w:widowControl w:val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September 17, 2026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Sarah Chen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VP of Product Operations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Meridian Software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Ref: SPM-2026-047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Dear Sarah,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I've been following Meridian's shift toward AI-assisted project workflows since your announcement last spring, and the Senior Project Manager role feels like a natural next step for the kind of work I've been doing and want to keep doing.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In my current role at DataStride, I led the rollout of a new project delivery framework across four engineering teams, reducing average sprint delays by 22% and cutting stakeholder reporting time in half. The challenge wasn't the framework itself; it was getting 40 people who worked differently to adopt it without losing momentum on active projects. That's the kind of problem I've spent the last three years getting good at.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What draws me to Meridian specifically is the emphasis on cross-functional ownership. Most of the projects I'm proudest of involved breaking down handoff bottlenecks between product, engineering, and client teams, which, from what I understand, is central to how your delivery model works.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I'd welcome the chance to talk through how my background fits what you're building. Thank you for your time.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Sincerely,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Alex Morgan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